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90" w:rsidRDefault="00B33B90">
      <w:pPr>
        <w:tabs>
          <w:tab w:val="center" w:pos="4513"/>
          <w:tab w:val="right" w:pos="9026"/>
        </w:tabs>
        <w:rPr>
          <w:sz w:val="22"/>
          <w:szCs w:val="22"/>
        </w:rPr>
      </w:pPr>
    </w:p>
    <w:p w:rsidR="00B33B90" w:rsidRDefault="00B33B90">
      <w:pPr>
        <w:rPr>
          <w:color w:val="000000"/>
          <w:sz w:val="27"/>
          <w:szCs w:val="27"/>
          <w:lang w:eastAsia="lt-LT"/>
        </w:rPr>
      </w:pPr>
    </w:p>
    <w:p w:rsidR="00B33B90" w:rsidRDefault="00B33B90">
      <w:pPr>
        <w:rPr>
          <w:color w:val="000000"/>
          <w:sz w:val="27"/>
          <w:szCs w:val="27"/>
          <w:lang w:eastAsia="lt-LT"/>
        </w:rPr>
      </w:pPr>
    </w:p>
    <w:p w:rsidR="00B33B90" w:rsidRDefault="007D1D16">
      <w:pPr>
        <w:ind w:left="5184" w:firstLine="5164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Privalomojo mokymo tvarkos aprašo</w:t>
      </w:r>
    </w:p>
    <w:p w:rsidR="00B33B90" w:rsidRDefault="007D1D16">
      <w:pPr>
        <w:ind w:left="5184" w:firstLine="5164"/>
        <w:jc w:val="both"/>
        <w:rPr>
          <w:color w:val="000000"/>
          <w:szCs w:val="24"/>
          <w:lang w:eastAsia="lt-LT"/>
        </w:rPr>
      </w:pPr>
      <w:proofErr w:type="gramStart"/>
      <w:r>
        <w:rPr>
          <w:color w:val="000000"/>
          <w:szCs w:val="24"/>
          <w:lang w:val="en-US" w:eastAsia="lt-LT"/>
        </w:rPr>
        <w:t>2</w:t>
      </w:r>
      <w:proofErr w:type="gramEnd"/>
      <w:r>
        <w:rPr>
          <w:color w:val="000000"/>
          <w:szCs w:val="24"/>
          <w:lang w:eastAsia="lt-LT"/>
        </w:rPr>
        <w:t> priedas</w:t>
      </w:r>
    </w:p>
    <w:p w:rsidR="00B33B90" w:rsidRDefault="00B33B90">
      <w:pPr>
        <w:spacing w:line="259" w:lineRule="auto"/>
        <w:jc w:val="right"/>
        <w:rPr>
          <w:sz w:val="22"/>
          <w:szCs w:val="22"/>
        </w:rPr>
      </w:pPr>
    </w:p>
    <w:p w:rsidR="00B33B90" w:rsidRDefault="00B33B90">
      <w:pPr>
        <w:rPr>
          <w:sz w:val="14"/>
          <w:szCs w:val="14"/>
        </w:rPr>
      </w:pPr>
    </w:p>
    <w:p w:rsidR="00B33B90" w:rsidRDefault="007D1D16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ASMENŲ, KURIEMS PRIVALOMAS PRIVALOMASIS MOKYMAS, VEIKLOS SRIČIŲ, PROFESIJŲ SĄRAŠAS </w:t>
      </w:r>
    </w:p>
    <w:p w:rsidR="00B33B90" w:rsidRDefault="007D1D16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IR MOKYMŲ PERIODIŠKUMO APRAŠAS</w:t>
      </w:r>
    </w:p>
    <w:p w:rsidR="00B33B90" w:rsidRDefault="00B33B90">
      <w:pPr>
        <w:ind w:firstLine="67"/>
        <w:jc w:val="both"/>
        <w:rPr>
          <w:color w:val="000000"/>
          <w:sz w:val="27"/>
          <w:szCs w:val="27"/>
          <w:lang w:eastAsia="lt-LT"/>
        </w:rPr>
      </w:pPr>
    </w:p>
    <w:tbl>
      <w:tblPr>
        <w:tblW w:w="13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778"/>
        <w:gridCol w:w="4252"/>
        <w:gridCol w:w="2552"/>
        <w:gridCol w:w="2126"/>
        <w:gridCol w:w="2374"/>
      </w:tblGrid>
      <w:tr w:rsidR="00B33B90">
        <w:trPr>
          <w:trHeight w:val="14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Veiklos srities, profesijos kodas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Veiklos srities, profesijos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Privalomojo mokymo programos, pagal kurią turi būti mokomi veiklos srities, profesijos darbuotojai, kodas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Privalomojo mokymo periodiškumas</w:t>
            </w:r>
          </w:p>
        </w:tc>
      </w:tr>
      <w:tr w:rsidR="00EC6461" w:rsidRPr="0055697E" w:rsidTr="00EC6461">
        <w:trPr>
          <w:trHeight w:val="992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EC6461">
              <w:rPr>
                <w:szCs w:val="24"/>
                <w:lang w:eastAsia="lt-LT"/>
              </w:rPr>
              <w:t>1.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EC6461">
              <w:rPr>
                <w:szCs w:val="24"/>
                <w:lang w:eastAsia="lt-LT"/>
              </w:rPr>
              <w:t>001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61" w:rsidRPr="00EC6461" w:rsidRDefault="00EC6461" w:rsidP="00EC6461">
            <w:pPr>
              <w:spacing w:line="254" w:lineRule="atLeast"/>
              <w:rPr>
                <w:szCs w:val="24"/>
                <w:lang w:eastAsia="lt-LT"/>
              </w:rPr>
            </w:pPr>
            <w:r w:rsidRPr="00EC6461">
              <w:rPr>
                <w:szCs w:val="24"/>
                <w:lang w:eastAsia="lt-LT"/>
              </w:rPr>
              <w:t>Kariai (išskyrus krašto apsaugos sistemoje tarnaujančius ir sveikatos priežiūros specialistų – medicinos gydytojų, šeimos gydytojų, gydytojų specialistų, bendrosios praktikos slaugytojų, skubiosios medicinos pagalbos slaugos specialistų, paramedikų, skubios pagalbos paramedikų – pareigas einančius karius), Antrajame operatyvinių tarnybų departamente prie Krašto apsaugos ministerijos žvalgybos pareigūnai, tarnaujantys pagal žvalgybos pareigūno tarnybos sutartis.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461" w:rsidRPr="00EC6461" w:rsidRDefault="00EC6461" w:rsidP="002451A0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EC6461">
              <w:rPr>
                <w:szCs w:val="24"/>
                <w:lang w:eastAsia="lt-LT"/>
              </w:rPr>
              <w:t>KP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 w:rsidRPr="00EC6461">
              <w:rPr>
                <w:szCs w:val="24"/>
                <w:lang w:eastAsia="lt-LT"/>
              </w:rPr>
              <w:t>Pradedan</w:t>
            </w:r>
            <w:r>
              <w:rPr>
                <w:szCs w:val="24"/>
                <w:lang w:eastAsia="lt-LT"/>
              </w:rPr>
              <w:t>t tarnybą ir kas penkeri metai</w:t>
            </w:r>
            <w:bookmarkStart w:id="0" w:name="_GoBack"/>
            <w:bookmarkEnd w:id="0"/>
          </w:p>
        </w:tc>
      </w:tr>
      <w:tr w:rsidR="00EC6461" w:rsidRPr="0055697E" w:rsidTr="00EC6461">
        <w:trPr>
          <w:trHeight w:val="1120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6461" w:rsidRPr="00EC6461" w:rsidRDefault="00EC6461" w:rsidP="002451A0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461" w:rsidRPr="00EC6461" w:rsidRDefault="00EC6461" w:rsidP="00EC6461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33B90">
        <w:trPr>
          <w:trHeight w:val="1672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002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Ikiteisminį tyrimą vykdantys pareigūnai ir kiti pareigūnai bei darbuotojai, turintys tiesioginį kontaktą su kaltinamaisiais, įtariamaisiais ar </w:t>
            </w:r>
            <w:r>
              <w:rPr>
                <w:szCs w:val="24"/>
                <w:lang w:eastAsia="lt-LT"/>
              </w:rPr>
              <w:t xml:space="preserve">liudytojais, kitais teismo proceso dalyviais; Lietuvos Respublikos valstybės saugumo departamento ir Lietuvos Respublikos specialiųjų tyrimų tarnybos pareigūnai, Valstybės sienos apsaugos tarnybos prie Lietuvos Respublikos vidaus reikalų </w:t>
            </w:r>
            <w:r>
              <w:rPr>
                <w:szCs w:val="24"/>
                <w:lang w:eastAsia="lt-LT"/>
              </w:rPr>
              <w:lastRenderedPageBreak/>
              <w:t>ministerijos, poli</w:t>
            </w:r>
            <w:r>
              <w:rPr>
                <w:szCs w:val="24"/>
                <w:lang w:eastAsia="lt-LT"/>
              </w:rPr>
              <w:t>cijos, saugos, muitinės postų ir mobiliųjų grupių skyrių pareigūnai;</w:t>
            </w:r>
            <w:r>
              <w:rPr>
                <w:b/>
                <w:bCs/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apsaugos darbuotojai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PP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(išskyrus pareigūnus,</w:t>
            </w:r>
          </w:p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baigusius pirminio</w:t>
            </w:r>
          </w:p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profesinio mokymo</w:t>
            </w:r>
          </w:p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programos pirmosios</w:t>
            </w:r>
          </w:p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pagalbos mokymo kursus)</w:t>
            </w:r>
          </w:p>
        </w:tc>
      </w:tr>
      <w:tr w:rsidR="00B33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41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003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Visi</w:t>
            </w:r>
            <w:r>
              <w:rPr>
                <w:szCs w:val="24"/>
                <w:lang w:eastAsia="lt-LT"/>
              </w:rPr>
              <w:t xml:space="preserve"> asmenys, turintys leidimus laikyti ar nešioti ginklus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įsigyjant ginklą</w:t>
            </w:r>
          </w:p>
        </w:tc>
      </w:tr>
      <w:tr w:rsidR="00B33B9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183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004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Valstybinėje priešgaisrinėje gelbėjimo tarnyboje</w:t>
            </w:r>
            <w:r>
              <w:rPr>
                <w:color w:val="FF0000"/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 xml:space="preserve">pamaininį darbą dirbantys ir įvykio vietoje dirbantys pareigūnai ir darbuotojai, greitosios </w:t>
            </w:r>
            <w:r>
              <w:rPr>
                <w:szCs w:val="24"/>
                <w:lang w:eastAsia="lt-LT"/>
              </w:rPr>
              <w:t>medicinos pagalbos transporto priemonių vairuotojai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PG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(išskyrus Valstybinės priešgaisrinės gelbėjimo tarnybos ugniagesius gelbėtojus, baigusius pirminio profesinio mokymo programos pirmosios pagalbos mokymo kursus)</w:t>
            </w:r>
          </w:p>
        </w:tc>
      </w:tr>
      <w:tr w:rsidR="00B33B90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Kas treji </w:t>
            </w:r>
            <w:r>
              <w:rPr>
                <w:szCs w:val="24"/>
                <w:lang w:eastAsia="lt-LT"/>
              </w:rPr>
              <w:t>metai</w:t>
            </w:r>
          </w:p>
        </w:tc>
      </w:tr>
      <w:tr w:rsidR="00B33B90">
        <w:trPr>
          <w:trHeight w:val="412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005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Paplūdimiuose ir vandens pramogų parkuose dirbantys gelbėtojai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PG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Kasmet</w:t>
            </w:r>
          </w:p>
        </w:tc>
      </w:tr>
      <w:tr w:rsidR="00B33B90">
        <w:trPr>
          <w:trHeight w:val="55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006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Įmonių, įstaigų ir organizacijų darbuotojai, atsakingi už pirmosios pagalbos suteikimą įmonėje (įstaigoje, organizacijoje)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</w:t>
            </w:r>
            <w:r>
              <w:rPr>
                <w:szCs w:val="24"/>
                <w:lang w:eastAsia="lt-LT"/>
              </w:rPr>
              <w:t xml:space="preserve"> pradedant dirbti</w:t>
            </w:r>
          </w:p>
        </w:tc>
      </w:tr>
      <w:tr w:rsidR="00B33B9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42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007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Švietimo teikėjų, vykdančių asmenų iki 18 metų ugdymą pagal formaliojo ir (ar) neformaliojo švietimo programas, pedagoginiai darbuotojai, </w:t>
            </w:r>
            <w:r>
              <w:rPr>
                <w:color w:val="000000"/>
                <w:spacing w:val="-3"/>
                <w:szCs w:val="24"/>
                <w:lang w:eastAsia="lt-LT"/>
              </w:rPr>
              <w:t xml:space="preserve">laisvieji mokytojai, vykdantys asmenų iki 18 metų ugdymą pagal </w:t>
            </w:r>
            <w:r>
              <w:rPr>
                <w:color w:val="000000"/>
                <w:spacing w:val="-3"/>
                <w:szCs w:val="24"/>
                <w:lang w:eastAsia="lt-LT"/>
              </w:rPr>
              <w:t>formaliojo ir (ar) neformaliojo švietimo programas, </w:t>
            </w:r>
            <w:r>
              <w:rPr>
                <w:szCs w:val="24"/>
                <w:lang w:eastAsia="lt-LT"/>
              </w:rPr>
              <w:t>auklėtojų padėjėjai, vaikų socialinės globos įstaigų socialiniai darbuotojai, socialiniai pedagogai, individualios priežiūros personalas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B33B90">
            <w:pPr>
              <w:ind w:firstLine="19"/>
              <w:rPr>
                <w:szCs w:val="24"/>
                <w:lang w:eastAsia="lt-LT"/>
              </w:rPr>
            </w:pPr>
          </w:p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B33B90">
            <w:pPr>
              <w:ind w:firstLine="19"/>
              <w:rPr>
                <w:szCs w:val="24"/>
                <w:lang w:eastAsia="lt-LT"/>
              </w:rPr>
            </w:pPr>
          </w:p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41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8.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008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Socialiniai darbuotojai, dirbantys suaugusių asmenų socialinės globos įstaigose, individualios priežiūros personalas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  <w:p w:rsidR="00B33B90" w:rsidRDefault="00B33B90">
            <w:pPr>
              <w:spacing w:line="254" w:lineRule="atLeast"/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 w:rsidR="00B33B90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42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009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Grožio paslaugas teikiantys darbuotojai, tiesiogiai susiję su </w:t>
            </w:r>
            <w:r>
              <w:rPr>
                <w:szCs w:val="24"/>
                <w:lang w:eastAsia="lt-LT"/>
              </w:rPr>
              <w:t>klientų aptarnavimu, galintys daryti tiesioginę įtaką paslaugų vartotojų sveikatai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56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010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Soliariumų paslaugas teikiantys darbuotojai, tiesiogiai susiję su klientų aptarnavimu, galintys daryti </w:t>
            </w:r>
            <w:r>
              <w:rPr>
                <w:szCs w:val="24"/>
                <w:lang w:eastAsia="lt-LT"/>
              </w:rPr>
              <w:t>tiesioginę įtaką paslaugų vartotojų sveikatai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506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011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Sporto klubų, baseinų, pirčių, sveikatingumo paslaugas teikiantys darbuotojai, tiesiogiai susiję su klientų aptarnavimu, galintys daryti </w:t>
            </w:r>
            <w:r>
              <w:rPr>
                <w:szCs w:val="24"/>
                <w:lang w:eastAsia="lt-LT"/>
              </w:rPr>
              <w:t>tiesioginę įtaką paslaugų vartotojų sveikatai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432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012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Kazino vadovaujantys inspektoriai, tiesiogiai susiję su klientų aptarnavimu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  <w:p w:rsidR="00B33B90" w:rsidRDefault="00B33B90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  <w:p w:rsidR="00B33B90" w:rsidRDefault="00B33B90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  <w:p w:rsidR="00B33B90" w:rsidRDefault="00B33B90">
            <w:pPr>
              <w:spacing w:line="254" w:lineRule="atLeast"/>
              <w:jc w:val="center"/>
              <w:rPr>
                <w:szCs w:val="24"/>
                <w:lang w:eastAsia="lt-LT"/>
              </w:rPr>
            </w:pPr>
          </w:p>
        </w:tc>
      </w:tr>
      <w:tr w:rsidR="00B33B90">
        <w:trPr>
          <w:trHeight w:val="41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013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Apgyvendinimo paslaugas teikiantys darbuotojai, tiesiogiai susiję su klientų aptarnavimu, galintys daryti tiesioginę įtaką paslaugų vartotojų sveikatai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55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014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Visų motorinių transporto priemonių,</w:t>
            </w:r>
            <w:r>
              <w:rPr>
                <w:szCs w:val="24"/>
                <w:lang w:eastAsia="lt-LT"/>
              </w:rPr>
              <w:t xml:space="preserve"> išskyrus AM, A1, A2, A, B1,</w:t>
            </w:r>
            <w:r>
              <w:rPr>
                <w:color w:val="FF0000"/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B, BE kategorijas, jų junginių su priekabomis, traktorių, savaeigių mašinų vairuotojai, geležinkelių, oro ir vandens transporto priemones, ryšių objektus valdantys darbuotojai, kelių priežiūros darbuotojai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</w:t>
            </w:r>
            <w:r>
              <w:rPr>
                <w:szCs w:val="24"/>
                <w:lang w:eastAsia="lt-LT"/>
              </w:rPr>
              <w:t>rbti</w:t>
            </w:r>
          </w:p>
        </w:tc>
      </w:tr>
      <w:tr w:rsidR="00B33B90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Dirbant – kas penkeri metai</w:t>
            </w:r>
          </w:p>
          <w:p w:rsidR="00B33B90" w:rsidRDefault="00B33B90">
            <w:pPr>
              <w:spacing w:line="254" w:lineRule="atLeast"/>
              <w:ind w:firstLine="62"/>
              <w:jc w:val="center"/>
              <w:rPr>
                <w:szCs w:val="24"/>
                <w:lang w:eastAsia="lt-LT"/>
              </w:rPr>
            </w:pPr>
          </w:p>
        </w:tc>
      </w:tr>
      <w:tr w:rsidR="00B33B90">
        <w:trPr>
          <w:trHeight w:val="69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015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AM, A1, A2, A, B1,</w:t>
            </w:r>
            <w:r>
              <w:rPr>
                <w:color w:val="FF0000"/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B ir BE kategorijų motorinių transporto priemonių vairuotojai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vairuoti</w:t>
            </w:r>
          </w:p>
        </w:tc>
      </w:tr>
      <w:tr w:rsidR="00B33B90">
        <w:trPr>
          <w:trHeight w:val="413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016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Keleivinio transporto darbuotojai, aptarnaujantys keleivius</w:t>
            </w:r>
          </w:p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(konduktoriai, stiuardai, </w:t>
            </w:r>
            <w:r>
              <w:rPr>
                <w:szCs w:val="24"/>
                <w:lang w:eastAsia="lt-LT"/>
              </w:rPr>
              <w:t>traukinių palydovai ir kt. darbuotojai)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rPr>
          <w:trHeight w:val="409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017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Vaikų poilsio stovyklų, vaikų žaidimų patalpų darbuotojai, prižiūrintys vaikus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018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Laisvės atėmimo vietų ir teritorinių policijos įstaigų areštinių darbuotojai, galintys daryti tiesioginę įtaką laisvės atėmimo vietose, policijos areštinėse laikomų asmenų sveikatai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PP, HB, H8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penkeri metai</w:t>
            </w:r>
          </w:p>
        </w:tc>
      </w:tr>
      <w:tr w:rsidR="00B33B90"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019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Vandens tiekimo įmonių darbuotojai bei jų vadovai, galintys tiesiogiai daryti įtaką vandens saugai ir kokybei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HB, H9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Kas dveji metai</w:t>
            </w:r>
          </w:p>
        </w:tc>
      </w:tr>
      <w:tr w:rsidR="00B33B9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020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7D1D1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Maisto tvarkymo subjektų darbuotojai, galintys daryti tiesioginę įtaką maisto saugai</w:t>
            </w:r>
            <w:r>
              <w:rPr>
                <w:szCs w:val="24"/>
                <w:lang w:eastAsia="lt-LT"/>
              </w:rPr>
              <w:t xml:space="preserve"> ir kokybei (išskyrus turgaviečių prekiautojus, prekiaujančius jų pačių surinktomis, neperdirbtomis miško gėrybėmis, namų valdoje užaugintais žemės ūkio produktais)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pirminių produktų gamintojai ir gamintojai iš pirminių produktų; darbuotojai, tvarkantys ne</w:t>
            </w:r>
            <w:r>
              <w:rPr>
                <w:szCs w:val="24"/>
                <w:lang w:eastAsia="lt-LT"/>
              </w:rPr>
              <w:t>greitai gendantį maistą, bet jo negaminantys, neperdirbantys ir neruošiantys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HBB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  ir kas penkeri metai</w:t>
            </w:r>
          </w:p>
        </w:tc>
      </w:tr>
      <w:tr w:rsidR="00B33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netiesiogiai maistą tvarkantys darbuotojai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HBB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 ir kas penkeri metai</w:t>
            </w:r>
          </w:p>
        </w:tc>
      </w:tr>
      <w:tr w:rsidR="00B33B9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B33B90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B90" w:rsidRDefault="00B33B90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tiesiogiai maistą tvarkantys </w:t>
            </w:r>
            <w:r>
              <w:rPr>
                <w:szCs w:val="24"/>
                <w:lang w:eastAsia="lt-LT"/>
              </w:rPr>
              <w:t>darbuotojai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B90" w:rsidRDefault="007D1D1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 ir kas penkeri metai</w:t>
            </w:r>
          </w:p>
        </w:tc>
      </w:tr>
      <w:tr w:rsidR="00B33B90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21.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021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Valymo paslaugas švietimo teikėjams, vykdantiems asmenų iki 18 metų ugdymą pagal formaliojo ir (ar) neformaliojo švietimo programas, asmens sveikatos priežiūros įstaigoms, socialinės </w:t>
            </w:r>
            <w:r>
              <w:rPr>
                <w:szCs w:val="24"/>
                <w:lang w:eastAsia="lt-LT"/>
              </w:rPr>
              <w:t>globos įstaigoms, maistą tvarkantiems subjektams, kosmetikos gaminius gaminančioms įmonėms, grožio, soliariumų, sporto klubų, baseinų, pirčių, sveikatingumo, apgyvendinimo, žmogaus palaikų laikymo, paruošimo šarvoti, šarvojimo, kremavimo, balzamavimo pasla</w:t>
            </w:r>
            <w:r>
              <w:rPr>
                <w:szCs w:val="24"/>
                <w:lang w:eastAsia="lt-LT"/>
              </w:rPr>
              <w:t xml:space="preserve">ugų </w:t>
            </w:r>
            <w:r>
              <w:rPr>
                <w:szCs w:val="24"/>
                <w:lang w:eastAsia="lt-LT"/>
              </w:rPr>
              <w:lastRenderedPageBreak/>
              <w:t>teikėjams, skalbykloms ir sauso (cheminio) valymo valykloms, vaikų poilsio stovyklas organizuojantiems asmenims, vaikų žaidimų patalpas eksploatuojantiems asmenims teikiantys darbuotojai, minėtų ūkio subjektų valytojai, jeigu tokie yra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HB, H11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</w:t>
            </w:r>
            <w:r>
              <w:rPr>
                <w:szCs w:val="24"/>
                <w:lang w:eastAsia="lt-LT"/>
              </w:rPr>
              <w:t>adedant dirbti</w:t>
            </w:r>
          </w:p>
        </w:tc>
      </w:tr>
      <w:tr w:rsidR="00B33B90">
        <w:trPr>
          <w:trHeight w:val="551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22.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022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Skalbinių priėmimą, išdavimą, skalbimą, lyginimą, lankstymą, pakavimą ir sausą (cheminį) valymą atliekantys darbuotojai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HB, H12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153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23.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023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Darbuotojai, kurių veikla susijusi su medicininių atliekų tvarkymu </w:t>
            </w:r>
            <w:r>
              <w:rPr>
                <w:szCs w:val="24"/>
                <w:lang w:eastAsia="lt-LT"/>
              </w:rPr>
              <w:t>sveikatos priežiūros įstaigose (sveikatos priežiūros įstaigos vadovas arba jo paskirtas asmuo, atsakingas už medicininių atliekų tvarkymo organizavimą įstaigoje, bei darbuotojai, dirbantys prie įrenginių, skirtų medicininių atliekų kenksmingumui pašalinti)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HB, H13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  <w:tr w:rsidR="00B33B90">
        <w:trPr>
          <w:trHeight w:val="992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24.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024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Darbuotojai, kurių veikla susijusi su žmogaus palaikų laikymo, paruošimo šarvoti, šarvojimo, kremavimo, balzamavimo paslaugų teikimu, galintys daryti tiesioginę įtaką paslaugos saugai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HB, H14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B90" w:rsidRDefault="007D1D16">
            <w:pPr>
              <w:spacing w:line="254" w:lineRule="atLeast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Prieš pradedant dirbti</w:t>
            </w:r>
          </w:p>
        </w:tc>
      </w:tr>
    </w:tbl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7D1D16">
      <w:pPr>
        <w:ind w:firstLine="62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</w:t>
      </w: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B33B90">
      <w:pPr>
        <w:ind w:firstLine="62"/>
        <w:jc w:val="center"/>
        <w:rPr>
          <w:color w:val="000000"/>
          <w:szCs w:val="24"/>
          <w:lang w:eastAsia="lt-LT"/>
        </w:rPr>
      </w:pPr>
    </w:p>
    <w:p w:rsidR="00B33B90" w:rsidRDefault="007D1D16">
      <w:pPr>
        <w:rPr>
          <w:sz w:val="22"/>
          <w:szCs w:val="22"/>
        </w:rPr>
      </w:pPr>
    </w:p>
    <w:sectPr w:rsidR="00B33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16" w:rsidRDefault="007D1D1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7D1D16" w:rsidRDefault="007D1D1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90" w:rsidRDefault="00B33B90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90" w:rsidRDefault="00B33B90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90" w:rsidRDefault="00B33B90">
    <w:pPr>
      <w:tabs>
        <w:tab w:val="center" w:pos="4513"/>
        <w:tab w:val="right" w:pos="9026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16" w:rsidRDefault="007D1D16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7D1D16" w:rsidRDefault="007D1D16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90" w:rsidRDefault="00B33B90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90" w:rsidRDefault="007D1D16">
    <w:pPr>
      <w:tabs>
        <w:tab w:val="center" w:pos="4513"/>
        <w:tab w:val="right" w:pos="9026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EC6461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:rsidR="00B33B90" w:rsidRDefault="00B33B90">
    <w:pPr>
      <w:tabs>
        <w:tab w:val="center" w:pos="4513"/>
        <w:tab w:val="right" w:pos="9026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B90" w:rsidRDefault="00B33B90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95"/>
    <w:rsid w:val="007D1D16"/>
    <w:rsid w:val="00B33B90"/>
    <w:rsid w:val="00E34495"/>
    <w:rsid w:val="00EC6461"/>
    <w:rsid w:val="00F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03A4"/>
  <w15:chartTrackingRefBased/>
  <w15:docId w15:val="{7AB1D27B-0F14-4CB3-BDA3-C602C0E6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2024-10-15T12:34:00Z</dcterms:created>
  <dc:creator>Veslava Golnis</dc:creator>
  <lastModifiedBy>TAMALIŪNIENĖ Vilija</lastModifiedBy>
  <dcterms:modified xsi:type="dcterms:W3CDTF">2024-10-15T13:00:00Z</dcterms:modified>
  <revision>3</revision>
</coreProperties>
</file>